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CE3A2D"/>
          <w:spacing w:val="60"/>
          <w:sz w:val="18"/>
          <w:szCs w:val="18"/>
        </w:rPr>
        <w:t xml:space="preserve">BOARDMATCH</w:t>
      </w:r>
    </w:p>
    <w:p>
      <w:pPr>
        <w:spacing w:after="100"/>
      </w:pPr>
      <w:r>
        <w:rPr>
          <w:rFonts w:ascii="Calibri" w:cs="Calibri" w:eastAsia="Calibri" w:hAnsi="Calibri"/>
          <w:b/>
          <w:bCs/>
          <w:color w:val="14161A"/>
          <w:sz w:val="40"/>
          <w:szCs w:val="40"/>
        </w:rPr>
        <w:t xml:space="preserve">Management Company Interview — Questions That Get Real Answers</w:t>
      </w:r>
    </w:p>
    <w:p>
      <w:pPr>
        <w:spacing w:after="60"/>
      </w:pPr>
      <w:r>
        <w:rPr>
          <w:rFonts w:ascii="Calibri" w:cs="Calibri" w:eastAsia="Calibri" w:hAnsi="Calibri"/>
          <w:color w:val="5A5D66"/>
          <w:sz w:val="22"/>
          <w:szCs w:val="22"/>
        </w:rPr>
        <w:t xml:space="preserve">For the meeting after the proposals arrive. Ask the assigned manager, not the salesperson.</w:t>
      </w:r>
    </w:p>
    <w:p>
      <w:pPr>
        <w:pBdr>
          <w:bottom w:val="single" w:color="D9D9D6" w:sz="6"/>
        </w:pBdr>
        <w:spacing w:after="200" w:before="60"/>
      </w:pPr>
    </w:p>
    <w:p>
      <w:pPr>
        <w:pBdr>
          <w:left w:val="single" w:color="CE3A2D" w:sz="18" w:space="8"/>
        </w:pBdr>
        <w:spacing w:after="200" w:before="120"/>
        <w:ind w:left="200"/>
      </w:pPr>
      <w:r>
        <w:rPr>
          <w:rFonts w:ascii="Calibri" w:cs="Calibri" w:eastAsia="Calibri" w:hAnsi="Calibri"/>
          <w:i/>
          <w:iCs/>
          <w:color w:val="5A5D66"/>
          <w:sz w:val="19"/>
          <w:szCs w:val="19"/>
        </w:rPr>
        <w:t xml:space="preserve">The person who sells you the contract is usually not the person who manages your community. Ask that the assigned manager attend, and address the questions to them. A company that will not produce that person before signing will not produce them after.</w:t>
      </w:r>
    </w:p>
    <w:p>
      <w:pPr>
        <w:pStyle w:val="Heading1"/>
        <w:spacing w:after="140" w:before="300"/>
      </w:pPr>
      <w:r>
        <w:rPr>
          <w:rFonts w:ascii="Calibri" w:cs="Calibri" w:eastAsia="Calibri" w:hAnsi="Calibri"/>
          <w:b/>
          <w:bCs/>
          <w:color w:val="14161A"/>
          <w:sz w:val="28"/>
          <w:szCs w:val="28"/>
        </w:rPr>
        <w:t xml:space="preserve">Open with these three</w:t>
      </w:r>
    </w:p>
    <w:p>
      <w:pPr>
        <w:pStyle w:val="ListParagraph"/>
        <w:numPr>
          <w:ilvl w:val="0"/>
          <w:numId w:val="2"/>
        </w:numPr>
        <w:spacing w:after="90" w:line="290"/>
      </w:pPr>
      <w:r>
        <w:rPr>
          <w:rFonts w:ascii="Calibri" w:cs="Calibri" w:eastAsia="Calibri" w:hAnsi="Calibri"/>
          <w:color w:val="14161A"/>
          <w:sz w:val="21"/>
          <w:szCs w:val="21"/>
        </w:rPr>
        <w:t xml:space="preserve">Walk us through a community you lost. What happened, and what would you do differently?</w:t>
      </w:r>
    </w:p>
    <w:p>
      <w:pPr>
        <w:pStyle w:val="ListParagraph"/>
        <w:numPr>
          <w:ilvl w:val="0"/>
          <w:numId w:val="2"/>
        </w:numPr>
        <w:spacing w:after="90" w:line="290"/>
      </w:pPr>
      <w:r>
        <w:rPr>
          <w:rFonts w:ascii="Calibri" w:cs="Calibri" w:eastAsia="Calibri" w:hAnsi="Calibri"/>
          <w:color w:val="14161A"/>
          <w:sz w:val="21"/>
          <w:szCs w:val="21"/>
        </w:rPr>
        <w:t xml:space="preserve">What is the hardest thing about managing a community like ours?</w:t>
      </w:r>
    </w:p>
    <w:p>
      <w:pPr>
        <w:pStyle w:val="ListParagraph"/>
        <w:numPr>
          <w:ilvl w:val="0"/>
          <w:numId w:val="2"/>
        </w:numPr>
        <w:spacing w:after="90" w:line="290"/>
      </w:pPr>
      <w:r>
        <w:rPr>
          <w:rFonts w:ascii="Calibri" w:cs="Calibri" w:eastAsia="Calibri" w:hAnsi="Calibri"/>
          <w:color w:val="14161A"/>
          <w:sz w:val="21"/>
          <w:szCs w:val="21"/>
        </w:rPr>
        <w:t xml:space="preserve">What will we be unhappy about in month six? Every relationship has one — tell us yours.</w:t>
      </w:r>
    </w:p>
    <w:p>
      <w:pPr>
        <w:spacing w:after="140" w:line="300"/>
      </w:pPr>
      <w:r>
        <w:rPr>
          <w:rFonts w:ascii="Calibri" w:cs="Calibri" w:eastAsia="Calibri" w:hAnsi="Calibri"/>
          <w:i/>
          <w:iCs/>
          <w:color w:val="5A5D66"/>
          <w:sz w:val="20"/>
          <w:szCs w:val="20"/>
        </w:rPr>
        <w:t xml:space="preserve">The point of these is not the answer. It is whether the company can answer a question it did not prepare for.</w:t>
      </w:r>
    </w:p>
    <w:p>
      <w:pPr>
        <w:pStyle w:val="Heading1"/>
        <w:spacing w:after="140" w:before="300"/>
      </w:pPr>
      <w:r>
        <w:rPr>
          <w:rFonts w:ascii="Calibri" w:cs="Calibri" w:eastAsia="Calibri" w:hAnsi="Calibri"/>
          <w:b/>
          <w:bCs/>
          <w:color w:val="14161A"/>
          <w:sz w:val="28"/>
          <w:szCs w:val="28"/>
        </w:rPr>
        <w:t xml:space="preserve">The assigned manager</w:t>
      </w:r>
    </w:p>
    <w:p>
      <w:pPr>
        <w:pStyle w:val="ListParagraph"/>
        <w:numPr>
          <w:ilvl w:val="0"/>
          <w:numId w:val="2"/>
        </w:numPr>
        <w:spacing w:after="90" w:line="290"/>
      </w:pPr>
      <w:r>
        <w:rPr>
          <w:rFonts w:ascii="Calibri" w:cs="Calibri" w:eastAsia="Calibri" w:hAnsi="Calibri"/>
          <w:color w:val="14161A"/>
          <w:sz w:val="21"/>
          <w:szCs w:val="21"/>
        </w:rPr>
        <w:t xml:space="preserve">How many communities do you personally carry right now? How many doors?</w:t>
      </w:r>
    </w:p>
    <w:p>
      <w:pPr>
        <w:pStyle w:val="ListParagraph"/>
        <w:numPr>
          <w:ilvl w:val="0"/>
          <w:numId w:val="2"/>
        </w:numPr>
        <w:spacing w:after="90" w:line="290"/>
      </w:pPr>
      <w:r>
        <w:rPr>
          <w:rFonts w:ascii="Calibri" w:cs="Calibri" w:eastAsia="Calibri" w:hAnsi="Calibri"/>
          <w:color w:val="14161A"/>
          <w:sz w:val="21"/>
          <w:szCs w:val="21"/>
        </w:rPr>
        <w:t xml:space="preserve">How many of those are the same type and size as ours?</w:t>
      </w:r>
    </w:p>
    <w:p>
      <w:pPr>
        <w:pStyle w:val="ListParagraph"/>
        <w:numPr>
          <w:ilvl w:val="0"/>
          <w:numId w:val="2"/>
        </w:numPr>
        <w:spacing w:after="90" w:line="290"/>
      </w:pPr>
      <w:r>
        <w:rPr>
          <w:rFonts w:ascii="Calibri" w:cs="Calibri" w:eastAsia="Calibri" w:hAnsi="Calibri"/>
          <w:color w:val="14161A"/>
          <w:sz w:val="21"/>
          <w:szCs w:val="21"/>
        </w:rPr>
        <w:t xml:space="preserve">Walk us through your Tuesday. What actually fills your day?</w:t>
      </w:r>
    </w:p>
    <w:p>
      <w:pPr>
        <w:pStyle w:val="ListParagraph"/>
        <w:numPr>
          <w:ilvl w:val="0"/>
          <w:numId w:val="2"/>
        </w:numPr>
        <w:spacing w:after="90" w:line="290"/>
      </w:pPr>
      <w:r>
        <w:rPr>
          <w:rFonts w:ascii="Calibri" w:cs="Calibri" w:eastAsia="Calibri" w:hAnsi="Calibri"/>
          <w:color w:val="14161A"/>
          <w:sz w:val="21"/>
          <w:szCs w:val="21"/>
        </w:rPr>
        <w:t xml:space="preserve">When you are on holiday, who is us? Have we met them?</w:t>
      </w:r>
    </w:p>
    <w:p>
      <w:pPr>
        <w:pStyle w:val="ListParagraph"/>
        <w:numPr>
          <w:ilvl w:val="0"/>
          <w:numId w:val="2"/>
        </w:numPr>
        <w:spacing w:after="90" w:line="290"/>
      </w:pPr>
      <w:r>
        <w:rPr>
          <w:rFonts w:ascii="Calibri" w:cs="Calibri" w:eastAsia="Calibri" w:hAnsi="Calibri"/>
          <w:color w:val="14161A"/>
          <w:sz w:val="21"/>
          <w:szCs w:val="21"/>
        </w:rPr>
        <w:t xml:space="preserve">How many communities have you been reassigned from in the last two years?</w:t>
      </w:r>
    </w:p>
    <w:p>
      <w:pPr>
        <w:pStyle w:val="ListParagraph"/>
        <w:numPr>
          <w:ilvl w:val="0"/>
          <w:numId w:val="2"/>
        </w:numPr>
        <w:spacing w:after="90" w:line="290"/>
      </w:pPr>
      <w:r>
        <w:rPr>
          <w:rFonts w:ascii="Calibri" w:cs="Calibri" w:eastAsia="Calibri" w:hAnsi="Calibri"/>
          <w:color w:val="14161A"/>
          <w:sz w:val="21"/>
          <w:szCs w:val="21"/>
        </w:rPr>
        <w:t xml:space="preserve">If we call you at 4pm on a Friday, what happens?</w:t>
      </w:r>
    </w:p>
    <w:p>
      <w:pPr>
        <w:pStyle w:val="Heading1"/>
        <w:spacing w:after="140" w:before="300"/>
      </w:pPr>
      <w:r>
        <w:rPr>
          <w:rFonts w:ascii="Calibri" w:cs="Calibri" w:eastAsia="Calibri" w:hAnsi="Calibri"/>
          <w:b/>
          <w:bCs/>
          <w:color w:val="14161A"/>
          <w:sz w:val="28"/>
          <w:szCs w:val="28"/>
        </w:rPr>
        <w:t xml:space="preserve">Money</w:t>
      </w:r>
    </w:p>
    <w:p>
      <w:pPr>
        <w:pStyle w:val="ListParagraph"/>
        <w:numPr>
          <w:ilvl w:val="0"/>
          <w:numId w:val="2"/>
        </w:numPr>
        <w:spacing w:after="90" w:line="290"/>
      </w:pPr>
      <w:r>
        <w:rPr>
          <w:rFonts w:ascii="Calibri" w:cs="Calibri" w:eastAsia="Calibri" w:hAnsi="Calibri"/>
          <w:color w:val="14161A"/>
          <w:sz w:val="21"/>
          <w:szCs w:val="21"/>
        </w:rPr>
        <w:t xml:space="preserve">Which of the things you just described are not in the base fee?</w:t>
      </w:r>
    </w:p>
    <w:p>
      <w:pPr>
        <w:pStyle w:val="ListParagraph"/>
        <w:numPr>
          <w:ilvl w:val="0"/>
          <w:numId w:val="2"/>
        </w:numPr>
        <w:spacing w:after="90" w:line="290"/>
      </w:pPr>
      <w:r>
        <w:rPr>
          <w:rFonts w:ascii="Calibri" w:cs="Calibri" w:eastAsia="Calibri" w:hAnsi="Calibri"/>
          <w:color w:val="14161A"/>
          <w:sz w:val="21"/>
          <w:szCs w:val="21"/>
        </w:rPr>
        <w:t xml:space="preserve">What did the last association of our size actually spend with you in year one, all in?</w:t>
      </w:r>
    </w:p>
    <w:p>
      <w:pPr>
        <w:pStyle w:val="ListParagraph"/>
        <w:numPr>
          <w:ilvl w:val="0"/>
          <w:numId w:val="2"/>
        </w:numPr>
        <w:spacing w:after="90" w:line="290"/>
      </w:pPr>
      <w:r>
        <w:rPr>
          <w:rFonts w:ascii="Calibri" w:cs="Calibri" w:eastAsia="Calibri" w:hAnsi="Calibri"/>
          <w:color w:val="14161A"/>
          <w:sz w:val="21"/>
          <w:szCs w:val="21"/>
        </w:rPr>
        <w:t xml:space="preserve">What is the most common surprise charge your clients see?</w:t>
      </w:r>
    </w:p>
    <w:p>
      <w:pPr>
        <w:pStyle w:val="ListParagraph"/>
        <w:numPr>
          <w:ilvl w:val="0"/>
          <w:numId w:val="2"/>
        </w:numPr>
        <w:spacing w:after="90" w:line="290"/>
      </w:pPr>
      <w:r>
        <w:rPr>
          <w:rFonts w:ascii="Calibri" w:cs="Calibri" w:eastAsia="Calibri" w:hAnsi="Calibri"/>
          <w:color w:val="14161A"/>
          <w:sz w:val="21"/>
          <w:szCs w:val="21"/>
        </w:rPr>
        <w:t xml:space="preserve">If our unit count changes, does the fee change? In both directions?</w:t>
      </w:r>
    </w:p>
    <w:p>
      <w:pPr>
        <w:pStyle w:val="ListParagraph"/>
        <w:numPr>
          <w:ilvl w:val="0"/>
          <w:numId w:val="2"/>
        </w:numPr>
        <w:spacing w:after="90" w:line="290"/>
      </w:pPr>
      <w:r>
        <w:rPr>
          <w:rFonts w:ascii="Calibri" w:cs="Calibri" w:eastAsia="Calibri" w:hAnsi="Calibri"/>
          <w:color w:val="14161A"/>
          <w:sz w:val="21"/>
          <w:szCs w:val="21"/>
        </w:rPr>
        <w:t xml:space="preserve">Do you receive anything from our vendors — rebate, commission, referral fee, or an affiliated company?</w:t>
      </w:r>
    </w:p>
    <w:p>
      <w:pPr>
        <w:pStyle w:val="ListParagraph"/>
        <w:numPr>
          <w:ilvl w:val="0"/>
          <w:numId w:val="2"/>
        </w:numPr>
        <w:spacing w:after="90" w:line="290"/>
      </w:pPr>
      <w:r>
        <w:rPr>
          <w:rFonts w:ascii="Calibri" w:cs="Calibri" w:eastAsia="Calibri" w:hAnsi="Calibri"/>
          <w:color w:val="14161A"/>
          <w:sz w:val="21"/>
          <w:szCs w:val="21"/>
        </w:rPr>
        <w:t xml:space="preserve">Who keeps the interest on our operating and reserve accounts?</w:t>
      </w:r>
    </w:p>
    <w:p>
      <w:pPr>
        <w:pStyle w:val="ListParagraph"/>
        <w:numPr>
          <w:ilvl w:val="0"/>
          <w:numId w:val="2"/>
        </w:numPr>
        <w:spacing w:after="90" w:line="290"/>
      </w:pPr>
      <w:r>
        <w:rPr>
          <w:rFonts w:ascii="Calibri" w:cs="Calibri" w:eastAsia="Calibri" w:hAnsi="Calibri"/>
          <w:color w:val="14161A"/>
          <w:sz w:val="21"/>
          <w:szCs w:val="21"/>
        </w:rPr>
        <w:t xml:space="preserve">Do you keep any part of the late fees, lien fees, or estoppel charges we bill homeowners?</w:t>
      </w:r>
    </w:p>
    <w:p>
      <w:pPr>
        <w:pBdr>
          <w:left w:val="single" w:color="CE3A2D" w:sz="18" w:space="8"/>
        </w:pBdr>
        <w:spacing w:after="200" w:before="120"/>
        <w:ind w:left="200"/>
      </w:pPr>
      <w:r>
        <w:rPr>
          <w:rFonts w:ascii="Calibri" w:cs="Calibri" w:eastAsia="Calibri" w:hAnsi="Calibri"/>
          <w:i/>
          <w:iCs/>
          <w:color w:val="5A5D66"/>
          <w:sz w:val="19"/>
          <w:szCs w:val="19"/>
        </w:rPr>
        <w:t xml:space="preserve">That last group is the one Boards forget to ask. Ancillary revenue and vendor economics are legal, common, and rarely volunteered — but a company that earns from your vendors is not neutral about which vendor you use.</w:t>
      </w:r>
    </w:p>
    <w:p>
      <w:pPr>
        <w:pStyle w:val="Heading1"/>
        <w:spacing w:after="140" w:before="300"/>
      </w:pPr>
      <w:r>
        <w:rPr>
          <w:rFonts w:ascii="Calibri" w:cs="Calibri" w:eastAsia="Calibri" w:hAnsi="Calibri"/>
          <w:b/>
          <w:bCs/>
          <w:color w:val="14161A"/>
          <w:sz w:val="28"/>
          <w:szCs w:val="28"/>
        </w:rPr>
        <w:t xml:space="preserve">Financials and controls</w:t>
      </w:r>
    </w:p>
    <w:p>
      <w:pPr>
        <w:pStyle w:val="ListParagraph"/>
        <w:numPr>
          <w:ilvl w:val="0"/>
          <w:numId w:val="2"/>
        </w:numPr>
        <w:spacing w:after="90" w:line="290"/>
      </w:pPr>
      <w:r>
        <w:rPr>
          <w:rFonts w:ascii="Calibri" w:cs="Calibri" w:eastAsia="Calibri" w:hAnsi="Calibri"/>
          <w:color w:val="14161A"/>
          <w:sz w:val="21"/>
          <w:szCs w:val="21"/>
        </w:rPr>
        <w:t xml:space="preserve">What day do financials arrive, and what happens if they are late?</w:t>
      </w:r>
    </w:p>
    <w:p>
      <w:pPr>
        <w:pStyle w:val="ListParagraph"/>
        <w:numPr>
          <w:ilvl w:val="0"/>
          <w:numId w:val="2"/>
        </w:numPr>
        <w:spacing w:after="90" w:line="290"/>
      </w:pPr>
      <w:r>
        <w:rPr>
          <w:rFonts w:ascii="Calibri" w:cs="Calibri" w:eastAsia="Calibri" w:hAnsi="Calibri"/>
          <w:color w:val="14161A"/>
          <w:sz w:val="21"/>
          <w:szCs w:val="21"/>
        </w:rPr>
        <w:t xml:space="preserve">Who inside your company reviews them before they reach us?</w:t>
      </w:r>
    </w:p>
    <w:p>
      <w:pPr>
        <w:pStyle w:val="ListParagraph"/>
        <w:numPr>
          <w:ilvl w:val="0"/>
          <w:numId w:val="2"/>
        </w:numPr>
        <w:spacing w:after="90" w:line="290"/>
      </w:pPr>
      <w:r>
        <w:rPr>
          <w:rFonts w:ascii="Calibri" w:cs="Calibri" w:eastAsia="Calibri" w:hAnsi="Calibri"/>
          <w:color w:val="14161A"/>
          <w:sz w:val="21"/>
          <w:szCs w:val="21"/>
        </w:rPr>
        <w:t xml:space="preserve">Are the association’s funds in accounts in the association’s name, or pooled?</w:t>
      </w:r>
    </w:p>
    <w:p>
      <w:pPr>
        <w:pStyle w:val="ListParagraph"/>
        <w:numPr>
          <w:ilvl w:val="0"/>
          <w:numId w:val="2"/>
        </w:numPr>
        <w:spacing w:after="90" w:line="290"/>
      </w:pPr>
      <w:r>
        <w:rPr>
          <w:rFonts w:ascii="Calibri" w:cs="Calibri" w:eastAsia="Calibri" w:hAnsi="Calibri"/>
          <w:color w:val="14161A"/>
          <w:sz w:val="21"/>
          <w:szCs w:val="21"/>
        </w:rPr>
        <w:t xml:space="preserve">Who can move money, and what is the second signature?</w:t>
      </w:r>
    </w:p>
    <w:p>
      <w:pPr>
        <w:pStyle w:val="ListParagraph"/>
        <w:numPr>
          <w:ilvl w:val="0"/>
          <w:numId w:val="2"/>
        </w:numPr>
        <w:spacing w:after="90" w:line="290"/>
      </w:pPr>
      <w:r>
        <w:rPr>
          <w:rFonts w:ascii="Calibri" w:cs="Calibri" w:eastAsia="Calibri" w:hAnsi="Calibri"/>
          <w:color w:val="14161A"/>
          <w:sz w:val="21"/>
          <w:szCs w:val="21"/>
        </w:rPr>
        <w:t xml:space="preserve">When was your last fidelity or crime bond claim?</w:t>
      </w:r>
    </w:p>
    <w:p>
      <w:pPr>
        <w:pStyle w:val="ListParagraph"/>
        <w:numPr>
          <w:ilvl w:val="0"/>
          <w:numId w:val="2"/>
        </w:numPr>
        <w:spacing w:after="90" w:line="290"/>
      </w:pPr>
      <w:r>
        <w:rPr>
          <w:rFonts w:ascii="Calibri" w:cs="Calibri" w:eastAsia="Calibri" w:hAnsi="Calibri"/>
          <w:color w:val="14161A"/>
          <w:sz w:val="21"/>
          <w:szCs w:val="21"/>
        </w:rPr>
        <w:t xml:space="preserve">Show us a sample monthly package — an actual one, redacted.</w:t>
      </w:r>
    </w:p>
    <w:p>
      <w:pPr>
        <w:pStyle w:val="Heading1"/>
        <w:spacing w:after="140" w:before="300"/>
      </w:pPr>
      <w:r>
        <w:rPr>
          <w:rFonts w:ascii="Calibri" w:cs="Calibri" w:eastAsia="Calibri" w:hAnsi="Calibri"/>
          <w:b/>
          <w:bCs/>
          <w:color w:val="14161A"/>
          <w:sz w:val="28"/>
          <w:szCs w:val="28"/>
        </w:rPr>
        <w:t xml:space="preserve">Enforcement, vendors and projects</w:t>
      </w:r>
    </w:p>
    <w:p>
      <w:pPr>
        <w:pStyle w:val="ListParagraph"/>
        <w:numPr>
          <w:ilvl w:val="0"/>
          <w:numId w:val="2"/>
        </w:numPr>
        <w:spacing w:after="90" w:line="290"/>
      </w:pPr>
      <w:r>
        <w:rPr>
          <w:rFonts w:ascii="Calibri" w:cs="Calibri" w:eastAsia="Calibri" w:hAnsi="Calibri"/>
          <w:color w:val="14161A"/>
          <w:sz w:val="21"/>
          <w:szCs w:val="21"/>
        </w:rPr>
        <w:t xml:space="preserve">How often do you inspect, and what does an inspection produce?</w:t>
      </w:r>
    </w:p>
    <w:p>
      <w:pPr>
        <w:pStyle w:val="ListParagraph"/>
        <w:numPr>
          <w:ilvl w:val="0"/>
          <w:numId w:val="2"/>
        </w:numPr>
        <w:spacing w:after="90" w:line="290"/>
      </w:pPr>
      <w:r>
        <w:rPr>
          <w:rFonts w:ascii="Calibri" w:cs="Calibri" w:eastAsia="Calibri" w:hAnsi="Calibri"/>
          <w:color w:val="14161A"/>
          <w:sz w:val="21"/>
          <w:szCs w:val="21"/>
        </w:rPr>
        <w:t xml:space="preserve">Walk us through your violation process from first notice to hearing.</w:t>
      </w:r>
    </w:p>
    <w:p>
      <w:pPr>
        <w:pStyle w:val="ListParagraph"/>
        <w:numPr>
          <w:ilvl w:val="0"/>
          <w:numId w:val="2"/>
        </w:numPr>
        <w:spacing w:after="90" w:line="290"/>
      </w:pPr>
      <w:r>
        <w:rPr>
          <w:rFonts w:ascii="Calibri" w:cs="Calibri" w:eastAsia="Calibri" w:hAnsi="Calibri"/>
          <w:color w:val="14161A"/>
          <w:sz w:val="21"/>
          <w:szCs w:val="21"/>
        </w:rPr>
        <w:t xml:space="preserve">How do you select vendors, and how many bids do you obtain?</w:t>
      </w:r>
    </w:p>
    <w:p>
      <w:pPr>
        <w:pStyle w:val="ListParagraph"/>
        <w:numPr>
          <w:ilvl w:val="0"/>
          <w:numId w:val="2"/>
        </w:numPr>
        <w:spacing w:after="90" w:line="290"/>
      </w:pPr>
      <w:r>
        <w:rPr>
          <w:rFonts w:ascii="Calibri" w:cs="Calibri" w:eastAsia="Calibri" w:hAnsi="Calibri"/>
          <w:color w:val="14161A"/>
          <w:sz w:val="21"/>
          <w:szCs w:val="21"/>
        </w:rPr>
        <w:t xml:space="preserve">Do you own or share ownership with any vendor we would use?</w:t>
      </w:r>
    </w:p>
    <w:p>
      <w:pPr>
        <w:pStyle w:val="ListParagraph"/>
        <w:numPr>
          <w:ilvl w:val="0"/>
          <w:numId w:val="2"/>
        </w:numPr>
        <w:spacing w:after="90" w:line="290"/>
      </w:pPr>
      <w:r>
        <w:rPr>
          <w:rFonts w:ascii="Calibri" w:cs="Calibri" w:eastAsia="Calibri" w:hAnsi="Calibri"/>
          <w:color w:val="14161A"/>
          <w:sz w:val="21"/>
          <w:szCs w:val="21"/>
        </w:rPr>
        <w:t xml:space="preserve">Who supervises a capital project, and what does that cost us?</w:t>
      </w:r>
    </w:p>
    <w:p>
      <w:pPr>
        <w:pStyle w:val="ListParagraph"/>
        <w:numPr>
          <w:ilvl w:val="0"/>
          <w:numId w:val="2"/>
        </w:numPr>
        <w:spacing w:after="90" w:line="290"/>
      </w:pPr>
      <w:r>
        <w:rPr>
          <w:rFonts w:ascii="Calibri" w:cs="Calibri" w:eastAsia="Calibri" w:hAnsi="Calibri"/>
          <w:color w:val="14161A"/>
          <w:sz w:val="21"/>
          <w:szCs w:val="21"/>
        </w:rPr>
        <w:t xml:space="preserve">Tell us about a project that went wrong.</w:t>
      </w:r>
    </w:p>
    <w:p>
      <w:pPr>
        <w:pStyle w:val="Heading1"/>
        <w:spacing w:after="140" w:before="300"/>
      </w:pPr>
      <w:r>
        <w:rPr>
          <w:rFonts w:ascii="Calibri" w:cs="Calibri" w:eastAsia="Calibri" w:hAnsi="Calibri"/>
          <w:b/>
          <w:bCs/>
          <w:color w:val="14161A"/>
          <w:sz w:val="28"/>
          <w:szCs w:val="28"/>
        </w:rPr>
        <w:t xml:space="preserve">Technology, records and leaving</w:t>
      </w:r>
    </w:p>
    <w:p>
      <w:pPr>
        <w:pStyle w:val="ListParagraph"/>
        <w:numPr>
          <w:ilvl w:val="0"/>
          <w:numId w:val="2"/>
        </w:numPr>
        <w:spacing w:after="90" w:line="290"/>
      </w:pPr>
      <w:r>
        <w:rPr>
          <w:rFonts w:ascii="Calibri" w:cs="Calibri" w:eastAsia="Calibri" w:hAnsi="Calibri"/>
          <w:color w:val="14161A"/>
          <w:sz w:val="21"/>
          <w:szCs w:val="21"/>
        </w:rPr>
        <w:t xml:space="preserve">What can a homeowner do in the portal without calling anyone?</w:t>
      </w:r>
    </w:p>
    <w:p>
      <w:pPr>
        <w:pStyle w:val="ListParagraph"/>
        <w:numPr>
          <w:ilvl w:val="0"/>
          <w:numId w:val="2"/>
        </w:numPr>
        <w:spacing w:after="90" w:line="290"/>
      </w:pPr>
      <w:r>
        <w:rPr>
          <w:rFonts w:ascii="Calibri" w:cs="Calibri" w:eastAsia="Calibri" w:hAnsi="Calibri"/>
          <w:color w:val="14161A"/>
          <w:sz w:val="21"/>
          <w:szCs w:val="21"/>
        </w:rPr>
        <w:t xml:space="preserve">What can a Board member see that a homeowner cannot?</w:t>
      </w:r>
    </w:p>
    <w:p>
      <w:pPr>
        <w:pStyle w:val="ListParagraph"/>
        <w:numPr>
          <w:ilvl w:val="0"/>
          <w:numId w:val="2"/>
        </w:numPr>
        <w:spacing w:after="90" w:line="290"/>
      </w:pPr>
      <w:r>
        <w:rPr>
          <w:rFonts w:ascii="Calibri" w:cs="Calibri" w:eastAsia="Calibri" w:hAnsi="Calibri"/>
          <w:color w:val="14161A"/>
          <w:sz w:val="21"/>
          <w:szCs w:val="21"/>
        </w:rPr>
        <w:t xml:space="preserve">Where do you use AI in your service, and where do you deliberately not?</w:t>
      </w:r>
    </w:p>
    <w:p>
      <w:pPr>
        <w:pStyle w:val="ListParagraph"/>
        <w:numPr>
          <w:ilvl w:val="0"/>
          <w:numId w:val="2"/>
        </w:numPr>
        <w:spacing w:after="90" w:line="290"/>
      </w:pPr>
      <w:r>
        <w:rPr>
          <w:rFonts w:ascii="Calibri" w:cs="Calibri" w:eastAsia="Calibri" w:hAnsi="Calibri"/>
          <w:color w:val="14161A"/>
          <w:sz w:val="21"/>
          <w:szCs w:val="21"/>
        </w:rPr>
        <w:t xml:space="preserve">If we terminate, what do we get back, in what format, and how quickly?</w:t>
      </w:r>
    </w:p>
    <w:p>
      <w:pPr>
        <w:pStyle w:val="ListParagraph"/>
        <w:numPr>
          <w:ilvl w:val="0"/>
          <w:numId w:val="2"/>
        </w:numPr>
        <w:spacing w:after="90" w:line="290"/>
      </w:pPr>
      <w:r>
        <w:rPr>
          <w:rFonts w:ascii="Calibri" w:cs="Calibri" w:eastAsia="Calibri" w:hAnsi="Calibri"/>
          <w:color w:val="14161A"/>
          <w:sz w:val="21"/>
          <w:szCs w:val="21"/>
        </w:rPr>
        <w:t xml:space="preserve">What does it cost us to leave?</w:t>
      </w:r>
    </w:p>
    <w:p>
      <w:pPr>
        <w:pBdr>
          <w:left w:val="single" w:color="CE3A2D" w:sz="18" w:space="8"/>
        </w:pBdr>
        <w:spacing w:after="200" w:before="120"/>
        <w:ind w:left="200"/>
      </w:pPr>
      <w:r>
        <w:rPr>
          <w:rFonts w:ascii="Calibri" w:cs="Calibri" w:eastAsia="Calibri" w:hAnsi="Calibri"/>
          <w:i/>
          <w:iCs/>
          <w:color w:val="5A5D66"/>
          <w:sz w:val="19"/>
          <w:szCs w:val="19"/>
        </w:rPr>
        <w:t xml:space="preserve">Ask the leaving questions in the first interview, not the last. How a company answers them when it is trying to win you is the most honest answer you will ever get.</w:t>
      </w:r>
    </w:p>
    <w:p>
      <w:pPr>
        <w:pStyle w:val="Heading1"/>
        <w:spacing w:after="140" w:before="300"/>
      </w:pPr>
      <w:r>
        <w:rPr>
          <w:rFonts w:ascii="Calibri" w:cs="Calibri" w:eastAsia="Calibri" w:hAnsi="Calibri"/>
          <w:b/>
          <w:bCs/>
          <w:color w:val="14161A"/>
          <w:sz w:val="28"/>
          <w:szCs w:val="28"/>
        </w:rPr>
        <w:t xml:space="preserve">Scoring the meeting</w:t>
      </w:r>
    </w:p>
    <w:p>
      <w:pPr>
        <w:spacing w:after="140" w:line="300"/>
      </w:pPr>
      <w:r>
        <w:rPr>
          <w:rFonts w:ascii="Calibri" w:cs="Calibri" w:eastAsia="Calibri" w:hAnsi="Calibri"/>
          <w:color w:val="14161A"/>
          <w:sz w:val="21"/>
          <w:szCs w:val="21"/>
        </w:rPr>
        <w:t xml:space="preserve">Score each company immediately afterwards, before the next meeting, while it is still separable in your memory. Use the scorecard in this toolkit, and have every director score independently before you discuss.</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5000"/>
        <w:gridCol w:w="1500"/>
        <w:gridCol w:w="3100"/>
      </w:tblGrid>
      <w:tr>
        <w:trPr>
          <w:tblHeader/>
        </w:trPr>
        <w:tc>
          <w:tcPr>
            <w:tcW w:type="dxa" w:w="5000"/>
            <w:shd w:fill="14161A" w:color="auto" w:val="clear"/>
            <w:tcMar>
              <w:top w:type="dxa" w:w="90"/>
              <w:left w:type="dxa" w:w="120"/>
              <w:bottom w:type="dxa" w:w="90"/>
              <w:right w:type="dxa" w:w="120"/>
            </w:tcMar>
          </w:tcPr>
          <w:p>
            <w:r>
              <w:rPr>
                <w:rFonts w:ascii="Calibri" w:cs="Calibri" w:eastAsia="Calibri" w:hAnsi="Calibri"/>
                <w:b/>
                <w:bCs/>
                <w:color w:val="FFFFFF"/>
                <w:sz w:val="18"/>
                <w:szCs w:val="18"/>
              </w:rPr>
              <w:t xml:space="preserve">Signal</w:t>
            </w:r>
          </w:p>
        </w:tc>
        <w:tc>
          <w:tcPr>
            <w:tcW w:type="dxa" w:w="1500"/>
            <w:shd w:fill="14161A" w:color="auto" w:val="clear"/>
            <w:tcMar>
              <w:top w:type="dxa" w:w="90"/>
              <w:left w:type="dxa" w:w="120"/>
              <w:bottom w:type="dxa" w:w="90"/>
              <w:right w:type="dxa" w:w="120"/>
            </w:tcMar>
          </w:tcPr>
          <w:p>
            <w:r>
              <w:rPr>
                <w:rFonts w:ascii="Calibri" w:cs="Calibri" w:eastAsia="Calibri" w:hAnsi="Calibri"/>
                <w:b/>
                <w:bCs/>
                <w:color w:val="FFFFFF"/>
                <w:sz w:val="18"/>
                <w:szCs w:val="18"/>
              </w:rPr>
              <w:t xml:space="preserve">Weight</w:t>
            </w:r>
          </w:p>
        </w:tc>
        <w:tc>
          <w:tcPr>
            <w:tcW w:type="dxa" w:w="3100"/>
            <w:shd w:fill="14161A" w:color="auto" w:val="clear"/>
            <w:tcMar>
              <w:top w:type="dxa" w:w="90"/>
              <w:left w:type="dxa" w:w="120"/>
              <w:bottom w:type="dxa" w:w="90"/>
              <w:right w:type="dxa" w:w="120"/>
            </w:tcMar>
          </w:tcPr>
          <w:p>
            <w:r>
              <w:rPr>
                <w:rFonts w:ascii="Calibri" w:cs="Calibri" w:eastAsia="Calibri" w:hAnsi="Calibri"/>
                <w:b/>
                <w:bCs/>
                <w:color w:val="FFFFFF"/>
                <w:sz w:val="18"/>
                <w:szCs w:val="18"/>
              </w:rPr>
              <w:t xml:space="preserve">What good looks like</w:t>
            </w:r>
          </w:p>
        </w:tc>
      </w:tr>
      <w:tr>
        <w:tc>
          <w:tcPr>
            <w:tcW w:type="dxa" w:w="5000"/>
            <w:tcMar>
              <w:top w:type="dxa" w:w="90"/>
              <w:left w:type="dxa" w:w="120"/>
              <w:bottom w:type="dxa" w:w="90"/>
              <w:right w:type="dxa" w:w="120"/>
            </w:tcMar>
          </w:tcPr>
          <w:p>
            <w:r>
              <w:rPr>
                <w:rFonts w:ascii="Calibri" w:cs="Calibri" w:eastAsia="Calibri" w:hAnsi="Calibri"/>
                <w:color w:val="14161A"/>
                <w:sz w:val="19"/>
                <w:szCs w:val="19"/>
              </w:rPr>
              <w:t xml:space="preserve">Answered questions they had not prepared for</w:t>
            </w:r>
          </w:p>
        </w:tc>
        <w:tc>
          <w:tcPr>
            <w:tcW w:type="dxa" w:w="1500"/>
            <w:tcMar>
              <w:top w:type="dxa" w:w="90"/>
              <w:left w:type="dxa" w:w="120"/>
              <w:bottom w:type="dxa" w:w="90"/>
              <w:right w:type="dxa" w:w="120"/>
            </w:tcMar>
          </w:tcPr>
          <w:p>
            <w:r>
              <w:rPr>
                <w:rFonts w:ascii="Calibri" w:cs="Calibri" w:eastAsia="Calibri" w:hAnsi="Calibri"/>
                <w:color w:val="14161A"/>
                <w:sz w:val="19"/>
                <w:szCs w:val="19"/>
              </w:rPr>
              <w:t xml:space="preserve">High</w:t>
            </w:r>
          </w:p>
        </w:tc>
        <w:tc>
          <w:tcPr>
            <w:tcW w:type="dxa" w:w="3100"/>
            <w:tcMar>
              <w:top w:type="dxa" w:w="90"/>
              <w:left w:type="dxa" w:w="120"/>
              <w:bottom w:type="dxa" w:w="90"/>
              <w:right w:type="dxa" w:w="120"/>
            </w:tcMar>
          </w:tcPr>
          <w:p>
            <w:r>
              <w:rPr>
                <w:rFonts w:ascii="Calibri" w:cs="Calibri" w:eastAsia="Calibri" w:hAnsi="Calibri"/>
                <w:color w:val="14161A"/>
                <w:sz w:val="19"/>
                <w:szCs w:val="19"/>
              </w:rPr>
              <w:t xml:space="preserve">Specifics, including unflattering ones</w:t>
            </w:r>
          </w:p>
        </w:tc>
      </w:tr>
      <w:tr>
        <w:tc>
          <w:tcPr>
            <w:tcW w:type="dxa" w:w="50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Named the assigned manager and produced them</w:t>
            </w:r>
          </w:p>
        </w:tc>
        <w:tc>
          <w:tcPr>
            <w:tcW w:type="dxa" w:w="15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High</w:t>
            </w:r>
          </w:p>
        </w:tc>
        <w:tc>
          <w:tcPr>
            <w:tcW w:type="dxa" w:w="31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The manager attended and spoke</w:t>
            </w:r>
          </w:p>
        </w:tc>
      </w:tr>
      <w:tr>
        <w:tc>
          <w:tcPr>
            <w:tcW w:type="dxa" w:w="5000"/>
            <w:tcMar>
              <w:top w:type="dxa" w:w="90"/>
              <w:left w:type="dxa" w:w="120"/>
              <w:bottom w:type="dxa" w:w="90"/>
              <w:right w:type="dxa" w:w="120"/>
            </w:tcMar>
          </w:tcPr>
          <w:p>
            <w:r>
              <w:rPr>
                <w:rFonts w:ascii="Calibri" w:cs="Calibri" w:eastAsia="Calibri" w:hAnsi="Calibri"/>
                <w:color w:val="14161A"/>
                <w:sz w:val="19"/>
                <w:szCs w:val="19"/>
              </w:rPr>
              <w:t xml:space="preserve">Talked about a failure without prompting</w:t>
            </w:r>
          </w:p>
        </w:tc>
        <w:tc>
          <w:tcPr>
            <w:tcW w:type="dxa" w:w="1500"/>
            <w:tcMar>
              <w:top w:type="dxa" w:w="90"/>
              <w:left w:type="dxa" w:w="120"/>
              <w:bottom w:type="dxa" w:w="90"/>
              <w:right w:type="dxa" w:w="120"/>
            </w:tcMar>
          </w:tcPr>
          <w:p>
            <w:r>
              <w:rPr>
                <w:rFonts w:ascii="Calibri" w:cs="Calibri" w:eastAsia="Calibri" w:hAnsi="Calibri"/>
                <w:color w:val="14161A"/>
                <w:sz w:val="19"/>
                <w:szCs w:val="19"/>
              </w:rPr>
              <w:t xml:space="preserve">High</w:t>
            </w:r>
          </w:p>
        </w:tc>
        <w:tc>
          <w:tcPr>
            <w:tcW w:type="dxa" w:w="3100"/>
            <w:tcMar>
              <w:top w:type="dxa" w:w="90"/>
              <w:left w:type="dxa" w:w="120"/>
              <w:bottom w:type="dxa" w:w="90"/>
              <w:right w:type="dxa" w:w="120"/>
            </w:tcMar>
          </w:tcPr>
          <w:p>
            <w:r>
              <w:rPr>
                <w:rFonts w:ascii="Calibri" w:cs="Calibri" w:eastAsia="Calibri" w:hAnsi="Calibri"/>
                <w:color w:val="14161A"/>
                <w:sz w:val="19"/>
                <w:szCs w:val="19"/>
              </w:rPr>
              <w:t xml:space="preserve">Concrete, with what changed after</w:t>
            </w:r>
          </w:p>
        </w:tc>
      </w:tr>
      <w:tr>
        <w:tc>
          <w:tcPr>
            <w:tcW w:type="dxa" w:w="50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Knew our documents before the meeting</w:t>
            </w:r>
          </w:p>
        </w:tc>
        <w:tc>
          <w:tcPr>
            <w:tcW w:type="dxa" w:w="15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Medium</w:t>
            </w:r>
          </w:p>
        </w:tc>
        <w:tc>
          <w:tcPr>
            <w:tcW w:type="dxa" w:w="31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Referred to something specific in them</w:t>
            </w:r>
          </w:p>
        </w:tc>
      </w:tr>
      <w:tr>
        <w:tc>
          <w:tcPr>
            <w:tcW w:type="dxa" w:w="5000"/>
            <w:tcMar>
              <w:top w:type="dxa" w:w="90"/>
              <w:left w:type="dxa" w:w="120"/>
              <w:bottom w:type="dxa" w:w="90"/>
              <w:right w:type="dxa" w:w="120"/>
            </w:tcMar>
          </w:tcPr>
          <w:p>
            <w:r>
              <w:rPr>
                <w:rFonts w:ascii="Calibri" w:cs="Calibri" w:eastAsia="Calibri" w:hAnsi="Calibri"/>
                <w:color w:val="14161A"/>
                <w:sz w:val="19"/>
                <w:szCs w:val="19"/>
              </w:rPr>
              <w:t xml:space="preserve">Volunteered a cost we had not asked about</w:t>
            </w:r>
          </w:p>
        </w:tc>
        <w:tc>
          <w:tcPr>
            <w:tcW w:type="dxa" w:w="1500"/>
            <w:tcMar>
              <w:top w:type="dxa" w:w="90"/>
              <w:left w:type="dxa" w:w="120"/>
              <w:bottom w:type="dxa" w:w="90"/>
              <w:right w:type="dxa" w:w="120"/>
            </w:tcMar>
          </w:tcPr>
          <w:p>
            <w:r>
              <w:rPr>
                <w:rFonts w:ascii="Calibri" w:cs="Calibri" w:eastAsia="Calibri" w:hAnsi="Calibri"/>
                <w:color w:val="14161A"/>
                <w:sz w:val="19"/>
                <w:szCs w:val="19"/>
              </w:rPr>
              <w:t xml:space="preserve">High</w:t>
            </w:r>
          </w:p>
        </w:tc>
        <w:tc>
          <w:tcPr>
            <w:tcW w:type="dxa" w:w="3100"/>
            <w:tcMar>
              <w:top w:type="dxa" w:w="90"/>
              <w:left w:type="dxa" w:w="120"/>
              <w:bottom w:type="dxa" w:w="90"/>
              <w:right w:type="dxa" w:w="120"/>
            </w:tcMar>
          </w:tcPr>
          <w:p>
            <w:r>
              <w:rPr>
                <w:rFonts w:ascii="Calibri" w:cs="Calibri" w:eastAsia="Calibri" w:hAnsi="Calibri"/>
                <w:color w:val="14161A"/>
                <w:sz w:val="19"/>
                <w:szCs w:val="19"/>
              </w:rPr>
              <w:t xml:space="preserve">Rare, and worth a lot</w:t>
            </w:r>
          </w:p>
        </w:tc>
      </w:tr>
      <w:tr>
        <w:tc>
          <w:tcPr>
            <w:tcW w:type="dxa" w:w="50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Answered “what does it cost to leave” directly</w:t>
            </w:r>
          </w:p>
        </w:tc>
        <w:tc>
          <w:tcPr>
            <w:tcW w:type="dxa" w:w="15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High</w:t>
            </w:r>
          </w:p>
        </w:tc>
        <w:tc>
          <w:tcPr>
            <w:tcW w:type="dxa" w:w="31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A number, not a reassurance</w:t>
            </w:r>
          </w:p>
        </w:tc>
      </w:tr>
      <w:tr>
        <w:tc>
          <w:tcPr>
            <w:tcW w:type="dxa" w:w="5000"/>
            <w:tcMar>
              <w:top w:type="dxa" w:w="90"/>
              <w:left w:type="dxa" w:w="120"/>
              <w:bottom w:type="dxa" w:w="90"/>
              <w:right w:type="dxa" w:w="120"/>
            </w:tcMar>
          </w:tcPr>
          <w:p>
            <w:r>
              <w:rPr>
                <w:rFonts w:ascii="Calibri" w:cs="Calibri" w:eastAsia="Calibri" w:hAnsi="Calibri"/>
                <w:color w:val="14161A"/>
                <w:sz w:val="19"/>
                <w:szCs w:val="19"/>
              </w:rPr>
              <w:t xml:space="preserve">Compared themselves to a named competitor</w:t>
            </w:r>
          </w:p>
        </w:tc>
        <w:tc>
          <w:tcPr>
            <w:tcW w:type="dxa" w:w="1500"/>
            <w:tcMar>
              <w:top w:type="dxa" w:w="90"/>
              <w:left w:type="dxa" w:w="120"/>
              <w:bottom w:type="dxa" w:w="90"/>
              <w:right w:type="dxa" w:w="120"/>
            </w:tcMar>
          </w:tcPr>
          <w:p>
            <w:r>
              <w:rPr>
                <w:rFonts w:ascii="Calibri" w:cs="Calibri" w:eastAsia="Calibri" w:hAnsi="Calibri"/>
                <w:color w:val="14161A"/>
                <w:sz w:val="19"/>
                <w:szCs w:val="19"/>
              </w:rPr>
              <w:t xml:space="preserve">Low</w:t>
            </w:r>
          </w:p>
        </w:tc>
        <w:tc>
          <w:tcPr>
            <w:tcW w:type="dxa" w:w="3100"/>
            <w:tcMar>
              <w:top w:type="dxa" w:w="90"/>
              <w:left w:type="dxa" w:w="120"/>
              <w:bottom w:type="dxa" w:w="90"/>
              <w:right w:type="dxa" w:w="120"/>
            </w:tcMar>
          </w:tcPr>
          <w:p>
            <w:r>
              <w:rPr>
                <w:rFonts w:ascii="Calibri" w:cs="Calibri" w:eastAsia="Calibri" w:hAnsi="Calibri"/>
                <w:color w:val="14161A"/>
                <w:sz w:val="19"/>
                <w:szCs w:val="19"/>
              </w:rPr>
              <w:t xml:space="preserve">Fine, but not evidence of anything</w:t>
            </w:r>
          </w:p>
        </w:tc>
      </w:tr>
      <w:tr>
        <w:tc>
          <w:tcPr>
            <w:tcW w:type="dxa" w:w="50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Presented a slide deck about themselves</w:t>
            </w:r>
          </w:p>
        </w:tc>
        <w:tc>
          <w:tcPr>
            <w:tcW w:type="dxa" w:w="15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Low</w:t>
            </w:r>
          </w:p>
        </w:tc>
        <w:tc>
          <w:tcPr>
            <w:tcW w:type="dxa" w:w="3100"/>
            <w:shd w:fill="F5F5F3" w:color="auto" w:val="clear"/>
            <w:tcMar>
              <w:top w:type="dxa" w:w="90"/>
              <w:left w:type="dxa" w:w="120"/>
              <w:bottom w:type="dxa" w:w="90"/>
              <w:right w:type="dxa" w:w="120"/>
            </w:tcMar>
          </w:tcPr>
          <w:p>
            <w:r>
              <w:rPr>
                <w:rFonts w:ascii="Calibri" w:cs="Calibri" w:eastAsia="Calibri" w:hAnsi="Calibri"/>
                <w:color w:val="14161A"/>
                <w:sz w:val="19"/>
                <w:szCs w:val="19"/>
              </w:rPr>
              <w:t xml:space="preserve">Neutral — do not mistake polish for capability</w:t>
            </w:r>
          </w:p>
        </w:tc>
      </w:tr>
    </w:tbl>
    <w:p>
      <w:pPr>
        <w:pBdr>
          <w:bottom w:val="single" w:color="D9D9D6" w:sz="6"/>
        </w:pBdr>
        <w:spacing w:after="200" w:before="60"/>
      </w:pPr>
    </w:p>
    <w:p>
      <w:pPr>
        <w:spacing w:before="100"/>
      </w:pPr>
      <w:r>
        <w:rPr>
          <w:rFonts w:ascii="Calibri" w:cs="Calibri" w:eastAsia="Calibri" w:hAnsi="Calibri"/>
          <w:i/>
          <w:iCs/>
          <w:color w:val="5A5D66"/>
          <w:sz w:val="16"/>
          <w:szCs w:val="16"/>
        </w:rPr>
        <w:t xml:space="preserve">This document is provided free by BoardMatch and may be used, edited and distributed by any community association without attribution or permission. It is not legal advice. Have your association’s counsel review any notice or contract before it is sent or signed.</w:t>
      </w:r>
    </w:p>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before="200"/>
      <w:jc w:val="center"/>
    </w:pPr>
    <w:r>
      <w:rPr>
        <w:rFonts w:ascii="Calibri" w:cs="Calibri" w:eastAsia="Calibri" w:hAnsi="Calibri"/>
        <w:color w:val="5A5D66"/>
        <w:sz w:val="16"/>
        <w:szCs w:val="16"/>
      </w:rPr>
      <w:t xml:space="preserve">BoardMatch  ·  myboardmatch.com  ·  Free for Boards, always.  ·  Page </w:t>
    </w:r>
    <w:r>
      <w:rPr>
        <w:rFonts w:ascii="Calibri" w:cs="Calibri" w:eastAsia="Calibri" w:hAnsi="Calibri"/>
        <w:color w:val="5A5D6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161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2026-08-13T16:25:23.268Z</dcterms:created>
  <dcterms:modified xsi:type="dcterms:W3CDTF">2026-08-13T16:25:23.268Z</dcterms:modified>
</cp:coreProperties>
</file>

<file path=docProps/custom.xml><?xml version="1.0" encoding="utf-8"?>
<Properties xmlns="http://schemas.openxmlformats.org/officeDocument/2006/custom-properties" xmlns:vt="http://schemas.openxmlformats.org/officeDocument/2006/docPropsVTypes"/>
</file>